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7" w:type="dxa"/>
        <w:tblLayout w:type="fixed"/>
        <w:tblCellMar>
          <w:left w:w="71" w:type="dxa"/>
          <w:right w:w="71" w:type="dxa"/>
        </w:tblCellMar>
        <w:tblLook w:val="0000" w:firstRow="0" w:lastRow="0" w:firstColumn="0" w:lastColumn="0" w:noHBand="0" w:noVBand="0"/>
      </w:tblPr>
      <w:tblGrid>
        <w:gridCol w:w="7096"/>
        <w:gridCol w:w="3181"/>
      </w:tblGrid>
      <w:tr w:rsidR="003C1C7F" w:rsidRPr="00074BC1" w14:paraId="41359E35" w14:textId="77777777" w:rsidTr="00074BC1">
        <w:trPr>
          <w:trHeight w:val="9136"/>
        </w:trPr>
        <w:tc>
          <w:tcPr>
            <w:tcW w:w="7096" w:type="dxa"/>
          </w:tcPr>
          <w:p w14:paraId="4F965214" w14:textId="77777777" w:rsidR="00AE1C16" w:rsidRPr="00AE1C16" w:rsidRDefault="00AE1C16" w:rsidP="00AE1C16">
            <w:pPr>
              <w:tabs>
                <w:tab w:val="left" w:pos="2010"/>
              </w:tabs>
              <w:rPr>
                <w:rFonts w:ascii="Calibri" w:hAnsi="Calibri" w:cs="Calibri"/>
                <w:b/>
                <w:szCs w:val="24"/>
              </w:rPr>
            </w:pPr>
            <w:r>
              <w:rPr>
                <w:rFonts w:ascii="Calibri" w:hAnsi="Calibri"/>
                <w:b/>
              </w:rPr>
              <w:t xml:space="preserve">FKuR en la </w:t>
            </w:r>
            <w:proofErr w:type="spellStart"/>
            <w:r>
              <w:rPr>
                <w:rFonts w:ascii="Calibri" w:hAnsi="Calibri"/>
                <w:b/>
              </w:rPr>
              <w:t>FachPack</w:t>
            </w:r>
            <w:proofErr w:type="spellEnd"/>
            <w:r>
              <w:rPr>
                <w:rFonts w:ascii="Calibri" w:hAnsi="Calibri"/>
                <w:b/>
              </w:rPr>
              <w:t xml:space="preserve"> de 2022</w:t>
            </w:r>
          </w:p>
          <w:p w14:paraId="54D7A0A2" w14:textId="77777777" w:rsidR="00DB0A43" w:rsidRPr="00AE1C16" w:rsidRDefault="00AE1C16" w:rsidP="00AE1C16">
            <w:pPr>
              <w:pStyle w:val="berschrift1"/>
              <w:rPr>
                <w:rFonts w:ascii="Calibri" w:hAnsi="Calibri"/>
                <w:szCs w:val="32"/>
              </w:rPr>
            </w:pPr>
            <w:r>
              <w:rPr>
                <w:rFonts w:ascii="Calibri" w:hAnsi="Calibri"/>
              </w:rPr>
              <w:t xml:space="preserve">El especialista en bioplásticos presenta su amplio catálogo de productos </w:t>
            </w:r>
          </w:p>
          <w:p w14:paraId="6F3A38BF" w14:textId="77777777" w:rsidR="00DB0A43" w:rsidRPr="00230CEA" w:rsidRDefault="00DB0A43" w:rsidP="00DB0A43">
            <w:pPr>
              <w:rPr>
                <w:rFonts w:ascii="Calibri" w:hAnsi="Calibri" w:cs="Calibri"/>
                <w:szCs w:val="24"/>
              </w:rPr>
            </w:pPr>
          </w:p>
          <w:p w14:paraId="279FE5AF" w14:textId="77777777" w:rsidR="00AE1C16" w:rsidRDefault="00DB0A43" w:rsidP="00AE1C16">
            <w:pPr>
              <w:rPr>
                <w:rFonts w:ascii="Calibri" w:hAnsi="Calibri" w:cs="Calibri"/>
                <w:szCs w:val="24"/>
              </w:rPr>
            </w:pPr>
            <w:proofErr w:type="spellStart"/>
            <w:r>
              <w:rPr>
                <w:rFonts w:ascii="Calibri" w:hAnsi="Calibri"/>
              </w:rPr>
              <w:t>Willich</w:t>
            </w:r>
            <w:proofErr w:type="spellEnd"/>
            <w:r>
              <w:rPr>
                <w:rFonts w:ascii="Calibri" w:hAnsi="Calibri"/>
              </w:rPr>
              <w:t xml:space="preserve">, julio de 2022. FKuR presentará su amplio catálogo de productos en la feria </w:t>
            </w:r>
            <w:proofErr w:type="spellStart"/>
            <w:r>
              <w:rPr>
                <w:rFonts w:ascii="Calibri" w:hAnsi="Calibri"/>
              </w:rPr>
              <w:t>FachPack</w:t>
            </w:r>
            <w:proofErr w:type="spellEnd"/>
            <w:r>
              <w:rPr>
                <w:rFonts w:ascii="Calibri" w:hAnsi="Calibri"/>
              </w:rPr>
              <w:t xml:space="preserve"> del 27 al 29 de septiembre de 2022. El especialista en bioplásticos con sede en </w:t>
            </w:r>
            <w:proofErr w:type="spellStart"/>
            <w:r>
              <w:rPr>
                <w:rFonts w:ascii="Calibri" w:hAnsi="Calibri"/>
              </w:rPr>
              <w:t>Willich</w:t>
            </w:r>
            <w:proofErr w:type="spellEnd"/>
            <w:r>
              <w:rPr>
                <w:rFonts w:ascii="Calibri" w:hAnsi="Calibri"/>
              </w:rPr>
              <w:t xml:space="preserve"> mostrará sus materiales alternativos con base en materias primas renovables</w:t>
            </w:r>
            <w:r w:rsidR="006D4BA3">
              <w:rPr>
                <w:rFonts w:ascii="Calibri" w:hAnsi="Calibri"/>
              </w:rPr>
              <w:t xml:space="preserve"> y materiales reciclados y </w:t>
            </w:r>
            <w:proofErr w:type="spellStart"/>
            <w:r w:rsidR="006D4BA3">
              <w:rPr>
                <w:rFonts w:ascii="Calibri" w:hAnsi="Calibri"/>
              </w:rPr>
              <w:t>bio</w:t>
            </w:r>
            <w:r>
              <w:rPr>
                <w:rFonts w:ascii="Calibri" w:hAnsi="Calibri"/>
              </w:rPr>
              <w:t>reciclados</w:t>
            </w:r>
            <w:proofErr w:type="spellEnd"/>
            <w:r>
              <w:rPr>
                <w:rFonts w:ascii="Calibri" w:hAnsi="Calibri"/>
              </w:rPr>
              <w:t xml:space="preserve"> híbridos para soluciones de envasado funcionales a la par que reutilizables en la feria europea de embalajes, procesos y tecnología de Núremberg (nave 7, stand 7-523).</w:t>
            </w:r>
          </w:p>
          <w:p w14:paraId="3C3B2C70" w14:textId="77777777" w:rsidR="00AE1C16" w:rsidRPr="00AE1C16" w:rsidRDefault="00AE1C16" w:rsidP="00AE1C16">
            <w:pPr>
              <w:rPr>
                <w:rFonts w:ascii="Calibri" w:hAnsi="Calibri" w:cs="Calibri"/>
                <w:szCs w:val="24"/>
              </w:rPr>
            </w:pPr>
          </w:p>
          <w:p w14:paraId="45249190" w14:textId="77777777" w:rsidR="00AE1C16" w:rsidRDefault="00AE1C16" w:rsidP="00AE1C16">
            <w:pPr>
              <w:rPr>
                <w:rFonts w:ascii="Calibri" w:hAnsi="Calibri" w:cs="Calibri"/>
                <w:szCs w:val="24"/>
              </w:rPr>
            </w:pPr>
            <w:r>
              <w:rPr>
                <w:rFonts w:ascii="Calibri" w:hAnsi="Calibri"/>
              </w:rPr>
              <w:t xml:space="preserve">Actualmente, los envases y su diseño sostenible son cada vez más importantes para los consumidores, los fabricantes, el comercio y la política. «Los envases reutilizables son el futuro, no una simple tendencia. Acompáñenos a la </w:t>
            </w:r>
            <w:proofErr w:type="spellStart"/>
            <w:r>
              <w:rPr>
                <w:rFonts w:ascii="Calibri" w:hAnsi="Calibri"/>
              </w:rPr>
              <w:t>FachPack</w:t>
            </w:r>
            <w:proofErr w:type="spellEnd"/>
            <w:r>
              <w:rPr>
                <w:rFonts w:ascii="Calibri" w:hAnsi="Calibri"/>
              </w:rPr>
              <w:t xml:space="preserve"> para descubrir cómo nuestros granulados pueden ayudarle a crear estas soluciones», explica Patrick Zimmermann, director general de FKuR Kunststoff GmbH.</w:t>
            </w:r>
          </w:p>
          <w:p w14:paraId="26F12917" w14:textId="77777777" w:rsidR="00AE1C16" w:rsidRPr="00AE1C16" w:rsidRDefault="00AE1C16" w:rsidP="00AE1C16">
            <w:pPr>
              <w:rPr>
                <w:rFonts w:ascii="Calibri" w:hAnsi="Calibri" w:cs="Calibri"/>
                <w:szCs w:val="24"/>
              </w:rPr>
            </w:pPr>
          </w:p>
          <w:p w14:paraId="0CC220CA" w14:textId="77777777" w:rsidR="00AE1C16" w:rsidRPr="00AE1C16" w:rsidRDefault="00AE1C16" w:rsidP="00AE1C16">
            <w:pPr>
              <w:rPr>
                <w:rFonts w:ascii="Calibri" w:hAnsi="Calibri" w:cs="Calibri"/>
                <w:b/>
                <w:bCs/>
                <w:szCs w:val="24"/>
              </w:rPr>
            </w:pPr>
            <w:r>
              <w:rPr>
                <w:rFonts w:ascii="Calibri" w:hAnsi="Calibri"/>
                <w:b/>
              </w:rPr>
              <w:t>Envasado respetuoso con el medio ambiente con bioplásticos</w:t>
            </w:r>
          </w:p>
          <w:p w14:paraId="0E709929" w14:textId="77777777" w:rsidR="00AE1C16" w:rsidRDefault="00AE1C16" w:rsidP="00AE1C16">
            <w:pPr>
              <w:rPr>
                <w:rFonts w:ascii="Calibri" w:hAnsi="Calibri" w:cs="Calibri"/>
                <w:szCs w:val="24"/>
              </w:rPr>
            </w:pPr>
            <w:r>
              <w:rPr>
                <w:rFonts w:ascii="Calibri" w:hAnsi="Calibri"/>
              </w:rPr>
              <w:t xml:space="preserve">Los bioplásticos, como Green PE o </w:t>
            </w:r>
            <w:proofErr w:type="spellStart"/>
            <w:r>
              <w:rPr>
                <w:rFonts w:ascii="Calibri" w:hAnsi="Calibri"/>
              </w:rPr>
              <w:t>Terralene</w:t>
            </w:r>
            <w:proofErr w:type="spellEnd"/>
            <w:r>
              <w:rPr>
                <w:rFonts w:ascii="Calibri" w:hAnsi="Calibri"/>
              </w:rPr>
              <w:t>®, son una alternativa estupenda para fabricar envases porque tienen una base de materias primas renovables, aunque a nivel químico son idénticos a sus homólogos convencionales, por lo que presentan las mismas propiedades. Por lo tanto, se pueden integrar en los sistemas de reciclaje existentes y, como productos reciclados, se convierten en un recurso valioso para fabricar otros productos. De este modo, contribuyen a una economía circular eficaz.</w:t>
            </w:r>
          </w:p>
          <w:p w14:paraId="10B08114" w14:textId="77777777" w:rsidR="00AE1C16" w:rsidRPr="00AE1C16" w:rsidRDefault="00AE1C16" w:rsidP="00AE1C16">
            <w:pPr>
              <w:rPr>
                <w:rFonts w:ascii="Calibri" w:hAnsi="Calibri" w:cs="Calibri"/>
                <w:szCs w:val="24"/>
              </w:rPr>
            </w:pPr>
          </w:p>
          <w:p w14:paraId="5E54A52B" w14:textId="77777777" w:rsidR="00AE1C16" w:rsidRPr="00AE1C16" w:rsidRDefault="00AE1C16" w:rsidP="00AE1C16">
            <w:pPr>
              <w:rPr>
                <w:rFonts w:ascii="Calibri" w:hAnsi="Calibri" w:cs="Calibri"/>
                <w:b/>
                <w:bCs/>
                <w:szCs w:val="24"/>
              </w:rPr>
            </w:pPr>
            <w:r>
              <w:rPr>
                <w:rFonts w:ascii="Calibri" w:hAnsi="Calibri"/>
                <w:b/>
              </w:rPr>
              <w:t>¿Cómo se reconoce un envase realmente sostenible?</w:t>
            </w:r>
          </w:p>
          <w:p w14:paraId="705158B5" w14:textId="2A75A839" w:rsidR="00AE1C16" w:rsidRDefault="00AE1C16" w:rsidP="00AE1C16">
            <w:pPr>
              <w:rPr>
                <w:rFonts w:ascii="Calibri" w:hAnsi="Calibri" w:cs="Calibri"/>
                <w:szCs w:val="24"/>
              </w:rPr>
            </w:pPr>
            <w:r>
              <w:rPr>
                <w:rFonts w:ascii="Calibri" w:hAnsi="Calibri"/>
              </w:rPr>
              <w:t xml:space="preserve">«Esta particularidad invisible se tiene que comunicar al consumidor final de otra manera», afirma Zimmermann. «Podemos hacerlo con logotipos y certificados, como el logotipo </w:t>
            </w:r>
            <w:proofErr w:type="spellStart"/>
            <w:r>
              <w:rPr>
                <w:rFonts w:ascii="Calibri" w:hAnsi="Calibri"/>
              </w:rPr>
              <w:t>I’m</w:t>
            </w:r>
            <w:proofErr w:type="spellEnd"/>
            <w:r>
              <w:rPr>
                <w:rFonts w:ascii="Calibri" w:hAnsi="Calibri"/>
              </w:rPr>
              <w:t xml:space="preserve"> Green™ de Braskem, el certificado “OK </w:t>
            </w:r>
            <w:proofErr w:type="spellStart"/>
            <w:r>
              <w:rPr>
                <w:rFonts w:ascii="Calibri" w:hAnsi="Calibri"/>
              </w:rPr>
              <w:t>Biobased</w:t>
            </w:r>
            <w:proofErr w:type="spellEnd"/>
            <w:r>
              <w:rPr>
                <w:rFonts w:ascii="Calibri" w:hAnsi="Calibri"/>
              </w:rPr>
              <w:t xml:space="preserve">” de TÜV Austria o el sello “DIN </w:t>
            </w:r>
            <w:proofErr w:type="spellStart"/>
            <w:r>
              <w:rPr>
                <w:rFonts w:ascii="Calibri" w:hAnsi="Calibri"/>
              </w:rPr>
              <w:t>geprüft</w:t>
            </w:r>
            <w:proofErr w:type="spellEnd"/>
            <w:r>
              <w:rPr>
                <w:rFonts w:ascii="Calibri" w:hAnsi="Calibri"/>
              </w:rPr>
              <w:t xml:space="preserve">” de DIN </w:t>
            </w:r>
            <w:proofErr w:type="spellStart"/>
            <w:r>
              <w:rPr>
                <w:rFonts w:ascii="Calibri" w:hAnsi="Calibri"/>
              </w:rPr>
              <w:t>Certco</w:t>
            </w:r>
            <w:proofErr w:type="spellEnd"/>
            <w:r>
              <w:rPr>
                <w:rFonts w:ascii="Calibri" w:hAnsi="Calibri"/>
              </w:rPr>
              <w:t xml:space="preserve">». Estas marcas y certificaciones ayudan al consumidor a </w:t>
            </w:r>
            <w:r>
              <w:rPr>
                <w:rFonts w:ascii="Calibri" w:hAnsi="Calibri"/>
              </w:rPr>
              <w:lastRenderedPageBreak/>
              <w:t xml:space="preserve">orientarse, por lo que son cada vez más importantes. Por eso, FKuR también cuenta en su catálogo con tipos </w:t>
            </w:r>
            <w:proofErr w:type="spellStart"/>
            <w:r>
              <w:rPr>
                <w:rFonts w:ascii="Calibri" w:hAnsi="Calibri"/>
              </w:rPr>
              <w:t>compostables</w:t>
            </w:r>
            <w:proofErr w:type="spellEnd"/>
            <w:r>
              <w:rPr>
                <w:rFonts w:ascii="Calibri" w:hAnsi="Calibri"/>
              </w:rPr>
              <w:t xml:space="preserve"> certificados (conforme a la norma EN 13432) para aplicaciones como bolsas de basura orgánica y láminas agrícolas, domésticas e higiénicas. Sin embargo, las mezclas de PLA Bio-Flex® de FKuR, que presentan distintos grados de flexibilidad, no solo se pueden soplar para formar láminas, sino que también se pueden moldear por inyección, extru</w:t>
            </w:r>
            <w:r w:rsidR="00516888">
              <w:rPr>
                <w:rFonts w:ascii="Calibri" w:hAnsi="Calibri"/>
              </w:rPr>
              <w:t>d</w:t>
            </w:r>
            <w:r>
              <w:rPr>
                <w:rFonts w:ascii="Calibri" w:hAnsi="Calibri"/>
              </w:rPr>
              <w:t>ir o moldear por extrusión-soplado con resultados sensacionales. Bio-Flex® está compuesto principalmente por materias primas naturales.</w:t>
            </w:r>
          </w:p>
          <w:p w14:paraId="7BC4FBC8" w14:textId="77777777" w:rsidR="00AE1C16" w:rsidRPr="00AE1C16" w:rsidRDefault="00AE1C16" w:rsidP="00AE1C16">
            <w:pPr>
              <w:rPr>
                <w:rFonts w:ascii="Calibri" w:hAnsi="Calibri" w:cs="Calibri"/>
                <w:szCs w:val="24"/>
              </w:rPr>
            </w:pPr>
          </w:p>
          <w:p w14:paraId="4EFC1460" w14:textId="77777777" w:rsidR="00AE1C16" w:rsidRPr="00AE1C16" w:rsidRDefault="00AE1C16" w:rsidP="00AE1C16">
            <w:pPr>
              <w:rPr>
                <w:rFonts w:ascii="Calibri" w:hAnsi="Calibri" w:cs="Calibri"/>
                <w:szCs w:val="24"/>
              </w:rPr>
            </w:pPr>
            <w:r>
              <w:rPr>
                <w:rFonts w:ascii="Calibri" w:hAnsi="Calibri"/>
              </w:rPr>
              <w:t xml:space="preserve">Si quiere que sus envases sean aún más respetuosos con el medio ambiente, visite el stand de FKuR en la </w:t>
            </w:r>
            <w:proofErr w:type="spellStart"/>
            <w:r>
              <w:rPr>
                <w:rFonts w:ascii="Calibri" w:hAnsi="Calibri"/>
              </w:rPr>
              <w:t>FachPack</w:t>
            </w:r>
            <w:proofErr w:type="spellEnd"/>
            <w:r>
              <w:rPr>
                <w:rFonts w:ascii="Calibri" w:hAnsi="Calibri"/>
              </w:rPr>
              <w:t>.</w:t>
            </w:r>
          </w:p>
          <w:p w14:paraId="37A6964B" w14:textId="20448FD7" w:rsidR="00AE1C16" w:rsidRDefault="00AE1C16" w:rsidP="00DB0A43">
            <w:pPr>
              <w:rPr>
                <w:rFonts w:ascii="Calibri" w:hAnsi="Calibri" w:cs="Calibri"/>
                <w:i/>
                <w:sz w:val="20"/>
              </w:rPr>
            </w:pPr>
          </w:p>
          <w:p w14:paraId="014EF045" w14:textId="77777777" w:rsidR="0080200C" w:rsidRDefault="0080200C" w:rsidP="00DB0A43">
            <w:pPr>
              <w:rPr>
                <w:rFonts w:ascii="Calibri" w:hAnsi="Calibri" w:cs="Calibri"/>
                <w:i/>
                <w:sz w:val="20"/>
              </w:rPr>
            </w:pPr>
          </w:p>
          <w:p w14:paraId="1F56D812" w14:textId="77777777" w:rsidR="00DB0A43" w:rsidRPr="006D4BA3" w:rsidRDefault="00DB0A43" w:rsidP="00DB0A43">
            <w:pPr>
              <w:tabs>
                <w:tab w:val="left" w:pos="1873"/>
              </w:tabs>
              <w:rPr>
                <w:rFonts w:ascii="Calibri" w:hAnsi="Calibri" w:cs="Calibri"/>
                <w:sz w:val="22"/>
                <w:szCs w:val="22"/>
                <w:lang w:val="de-DE"/>
              </w:rPr>
            </w:pPr>
          </w:p>
          <w:p w14:paraId="61ABF192" w14:textId="77777777" w:rsidR="00F3659F" w:rsidRPr="006D4BA3" w:rsidRDefault="00F3659F" w:rsidP="00F3659F">
            <w:pPr>
              <w:tabs>
                <w:tab w:val="left" w:pos="1873"/>
              </w:tabs>
              <w:rPr>
                <w:rFonts w:ascii="Calibri" w:hAnsi="Calibri" w:cs="Calibri"/>
                <w:b/>
                <w:i/>
                <w:sz w:val="20"/>
                <w:lang w:val="de-DE"/>
              </w:rPr>
            </w:pPr>
            <w:proofErr w:type="spellStart"/>
            <w:r w:rsidRPr="006D4BA3">
              <w:rPr>
                <w:rFonts w:ascii="Calibri" w:hAnsi="Calibri"/>
                <w:b/>
                <w:i/>
                <w:sz w:val="20"/>
                <w:lang w:val="de-DE"/>
              </w:rPr>
              <w:t>Bioplásticos</w:t>
            </w:r>
            <w:proofErr w:type="spellEnd"/>
            <w:r w:rsidRPr="006D4BA3">
              <w:rPr>
                <w:rFonts w:ascii="Calibri" w:hAnsi="Calibri"/>
                <w:b/>
                <w:i/>
                <w:sz w:val="20"/>
                <w:lang w:val="de-DE"/>
              </w:rPr>
              <w:t>:</w:t>
            </w:r>
          </w:p>
          <w:p w14:paraId="1C5F4F60" w14:textId="77777777" w:rsidR="00F3659F" w:rsidRPr="001433A1" w:rsidRDefault="00F3659F" w:rsidP="00F3659F">
            <w:pPr>
              <w:tabs>
                <w:tab w:val="left" w:pos="1873"/>
              </w:tabs>
              <w:rPr>
                <w:rFonts w:ascii="Calibri" w:hAnsi="Calibri" w:cs="Calibri"/>
                <w:i/>
                <w:sz w:val="20"/>
              </w:rPr>
            </w:pPr>
            <w:r>
              <w:rPr>
                <w:rFonts w:ascii="Calibri" w:hAnsi="Calibri"/>
                <w:i/>
                <w:sz w:val="20"/>
              </w:rPr>
              <w:t>Los bioplásticos son una clase de material propia que se compone de materias primas renovables o que permite la biodegradabilidad de los productos que se fabrican con ellos.</w:t>
            </w:r>
          </w:p>
          <w:p w14:paraId="0F74C77B" w14:textId="77777777" w:rsidR="00F3659F" w:rsidRPr="006D4BA3" w:rsidRDefault="00F3659F" w:rsidP="00DB0A43">
            <w:pPr>
              <w:tabs>
                <w:tab w:val="left" w:pos="1873"/>
              </w:tabs>
              <w:rPr>
                <w:rFonts w:ascii="Calibri" w:hAnsi="Calibri" w:cs="Calibri"/>
                <w:sz w:val="22"/>
                <w:szCs w:val="22"/>
              </w:rPr>
            </w:pPr>
          </w:p>
          <w:p w14:paraId="0E15769B" w14:textId="77777777" w:rsidR="00DB0A43" w:rsidRPr="001433A1" w:rsidRDefault="00DB0A43" w:rsidP="00DB0A43">
            <w:pPr>
              <w:rPr>
                <w:rFonts w:ascii="Calibri" w:hAnsi="Calibri" w:cs="Calibri"/>
                <w:i/>
                <w:color w:val="000000"/>
                <w:sz w:val="20"/>
              </w:rPr>
            </w:pPr>
            <w:r>
              <w:rPr>
                <w:rFonts w:ascii="Calibri" w:hAnsi="Calibri"/>
                <w:b/>
                <w:i/>
                <w:color w:val="000000"/>
                <w:sz w:val="20"/>
              </w:rPr>
              <w:t xml:space="preserve">Acerca del grupo FKuR: </w:t>
            </w:r>
          </w:p>
          <w:p w14:paraId="6873BF45" w14:textId="77777777" w:rsidR="00F34009" w:rsidRDefault="00F34009" w:rsidP="00F34009">
            <w:pPr>
              <w:rPr>
                <w:rFonts w:ascii="Calibri" w:hAnsi="Calibri" w:cs="Calibri"/>
                <w:i/>
                <w:sz w:val="20"/>
              </w:rPr>
            </w:pPr>
            <w:r>
              <w:rPr>
                <w:rFonts w:ascii="Calibri" w:hAnsi="Calibri"/>
                <w:i/>
                <w:sz w:val="20"/>
              </w:rPr>
              <w:t xml:space="preserve">El grupo FKuR es un consorcio de medianas empresas de gestión privada que se dedica al desarrollo, producción y venta de compuestos especiales de excelente calidad y a la distribución de artículos de plástico especializados. </w:t>
            </w:r>
          </w:p>
          <w:p w14:paraId="3B7DA54A" w14:textId="77777777" w:rsidR="00A82E37" w:rsidRPr="006D4BA3" w:rsidRDefault="00A82E37" w:rsidP="00F34009">
            <w:pPr>
              <w:rPr>
                <w:rFonts w:ascii="Calibri" w:hAnsi="Calibri" w:cs="Calibri"/>
                <w:i/>
                <w:sz w:val="18"/>
                <w:szCs w:val="18"/>
              </w:rPr>
            </w:pPr>
          </w:p>
          <w:p w14:paraId="5E3ADEF3" w14:textId="77777777" w:rsidR="00F34009" w:rsidRPr="00F755EA" w:rsidRDefault="00F34009" w:rsidP="00F34009">
            <w:pPr>
              <w:rPr>
                <w:rFonts w:ascii="Calibri" w:hAnsi="Calibri" w:cs="Calibri"/>
                <w:i/>
                <w:sz w:val="20"/>
              </w:rPr>
            </w:pPr>
            <w:r>
              <w:rPr>
                <w:rFonts w:ascii="Calibri" w:hAnsi="Calibri"/>
                <w:i/>
                <w:sz w:val="20"/>
              </w:rPr>
              <w:t>Las empresas que integran el grupo actualmente son FKuR Kunststoff GmbH, uno de los fabricantes más importantes de compuestos de bioplástico y productos reciclados para soluciones de envasado flexibles y aplicaciones técnicas, y FKuR </w:t>
            </w:r>
            <w:proofErr w:type="spellStart"/>
            <w:r>
              <w:rPr>
                <w:rFonts w:ascii="Calibri" w:hAnsi="Calibri"/>
                <w:i/>
                <w:sz w:val="20"/>
              </w:rPr>
              <w:t>Polymers</w:t>
            </w:r>
            <w:proofErr w:type="spellEnd"/>
            <w:r>
              <w:rPr>
                <w:rFonts w:ascii="Calibri" w:hAnsi="Calibri"/>
                <w:i/>
                <w:sz w:val="20"/>
              </w:rPr>
              <w:t> GmbH, especializada en el desarrollo y producción de compuestos de TPE, PP y PE.</w:t>
            </w:r>
          </w:p>
          <w:p w14:paraId="1387ECAB" w14:textId="77777777" w:rsidR="00A82E37" w:rsidRPr="006D4BA3" w:rsidRDefault="00A82E37" w:rsidP="00F34009">
            <w:pPr>
              <w:rPr>
                <w:rFonts w:ascii="Calibri" w:hAnsi="Calibri" w:cs="Calibri"/>
                <w:i/>
                <w:sz w:val="18"/>
                <w:szCs w:val="18"/>
              </w:rPr>
            </w:pPr>
          </w:p>
          <w:p w14:paraId="608F0E2C" w14:textId="77777777" w:rsidR="00F34009" w:rsidRPr="00F755EA" w:rsidRDefault="00F34009" w:rsidP="00F34009">
            <w:pPr>
              <w:rPr>
                <w:rFonts w:ascii="Calibri" w:hAnsi="Calibri" w:cs="Calibri"/>
                <w:i/>
                <w:sz w:val="20"/>
              </w:rPr>
            </w:pPr>
            <w:r>
              <w:rPr>
                <w:rFonts w:ascii="Calibri" w:hAnsi="Calibri"/>
                <w:i/>
                <w:sz w:val="20"/>
              </w:rPr>
              <w:t xml:space="preserve">El catálogo de productos del grupo FKuR abarca los grupos de productos Bio-Flex®, </w:t>
            </w:r>
            <w:proofErr w:type="spellStart"/>
            <w:r>
              <w:rPr>
                <w:rFonts w:ascii="Calibri" w:hAnsi="Calibri"/>
                <w:i/>
                <w:sz w:val="20"/>
              </w:rPr>
              <w:t>Biograde</w:t>
            </w:r>
            <w:proofErr w:type="spellEnd"/>
            <w:r>
              <w:rPr>
                <w:rFonts w:ascii="Calibri" w:hAnsi="Calibri"/>
                <w:i/>
                <w:sz w:val="20"/>
              </w:rPr>
              <w:t xml:space="preserve">®, </w:t>
            </w:r>
            <w:proofErr w:type="spellStart"/>
            <w:r>
              <w:rPr>
                <w:rFonts w:ascii="Calibri" w:hAnsi="Calibri"/>
                <w:i/>
                <w:sz w:val="20"/>
              </w:rPr>
              <w:t>Ceroflex</w:t>
            </w:r>
            <w:proofErr w:type="spellEnd"/>
            <w:r>
              <w:rPr>
                <w:rFonts w:ascii="Calibri" w:hAnsi="Calibri"/>
                <w:i/>
                <w:sz w:val="20"/>
              </w:rPr>
              <w:t xml:space="preserve">®, </w:t>
            </w:r>
            <w:proofErr w:type="spellStart"/>
            <w:r>
              <w:rPr>
                <w:rFonts w:ascii="Calibri" w:hAnsi="Calibri"/>
                <w:i/>
                <w:sz w:val="20"/>
              </w:rPr>
              <w:t>Fibrolon</w:t>
            </w:r>
            <w:proofErr w:type="spellEnd"/>
            <w:r>
              <w:rPr>
                <w:rFonts w:ascii="Calibri" w:hAnsi="Calibri"/>
                <w:i/>
                <w:sz w:val="20"/>
              </w:rPr>
              <w:t xml:space="preserve">®, </w:t>
            </w:r>
            <w:proofErr w:type="spellStart"/>
            <w:r>
              <w:rPr>
                <w:rFonts w:ascii="Calibri" w:hAnsi="Calibri"/>
                <w:i/>
                <w:sz w:val="20"/>
              </w:rPr>
              <w:t>Terralene</w:t>
            </w:r>
            <w:proofErr w:type="spellEnd"/>
            <w:r>
              <w:rPr>
                <w:rFonts w:ascii="Calibri" w:hAnsi="Calibri"/>
                <w:i/>
                <w:sz w:val="20"/>
              </w:rPr>
              <w:t xml:space="preserve">®, </w:t>
            </w:r>
            <w:proofErr w:type="spellStart"/>
            <w:r>
              <w:rPr>
                <w:rFonts w:ascii="Calibri" w:hAnsi="Calibri"/>
                <w:i/>
                <w:sz w:val="20"/>
              </w:rPr>
              <w:t>Terraprene</w:t>
            </w:r>
            <w:proofErr w:type="spellEnd"/>
            <w:r>
              <w:rPr>
                <w:rFonts w:ascii="Calibri" w:hAnsi="Calibri"/>
                <w:i/>
                <w:sz w:val="20"/>
              </w:rPr>
              <w:t xml:space="preserve">® y </w:t>
            </w:r>
            <w:proofErr w:type="spellStart"/>
            <w:r>
              <w:rPr>
                <w:rFonts w:ascii="Calibri" w:hAnsi="Calibri"/>
                <w:i/>
                <w:sz w:val="20"/>
              </w:rPr>
              <w:t>Terrasol</w:t>
            </w:r>
            <w:proofErr w:type="spellEnd"/>
            <w:r>
              <w:rPr>
                <w:rFonts w:ascii="Calibri" w:hAnsi="Calibri"/>
                <w:i/>
                <w:sz w:val="20"/>
              </w:rPr>
              <w:t xml:space="preserve">® de FKuR Kunststoff GmbH, así como las marcas </w:t>
            </w:r>
            <w:proofErr w:type="spellStart"/>
            <w:r>
              <w:rPr>
                <w:rFonts w:ascii="Calibri" w:hAnsi="Calibri"/>
                <w:i/>
                <w:sz w:val="20"/>
              </w:rPr>
              <w:t>Macroprene</w:t>
            </w:r>
            <w:proofErr w:type="spellEnd"/>
            <w:r>
              <w:rPr>
                <w:rFonts w:ascii="Calibri" w:hAnsi="Calibri"/>
                <w:i/>
                <w:sz w:val="20"/>
              </w:rPr>
              <w:t xml:space="preserve">®, </w:t>
            </w:r>
            <w:proofErr w:type="spellStart"/>
            <w:r>
              <w:rPr>
                <w:rFonts w:ascii="Calibri" w:hAnsi="Calibri"/>
                <w:i/>
                <w:sz w:val="20"/>
              </w:rPr>
              <w:t>Macolen</w:t>
            </w:r>
            <w:proofErr w:type="spellEnd"/>
            <w:r>
              <w:rPr>
                <w:rFonts w:ascii="Calibri" w:hAnsi="Calibri"/>
                <w:i/>
                <w:sz w:val="20"/>
              </w:rPr>
              <w:t xml:space="preserve">® PE y </w:t>
            </w:r>
            <w:proofErr w:type="spellStart"/>
            <w:r>
              <w:rPr>
                <w:rFonts w:ascii="Calibri" w:hAnsi="Calibri"/>
                <w:i/>
                <w:sz w:val="20"/>
              </w:rPr>
              <w:t>Macolen</w:t>
            </w:r>
            <w:proofErr w:type="spellEnd"/>
            <w:r>
              <w:rPr>
                <w:rFonts w:ascii="Calibri" w:hAnsi="Calibri"/>
                <w:i/>
                <w:sz w:val="20"/>
              </w:rPr>
              <w:t>® PP de FKuR </w:t>
            </w:r>
            <w:proofErr w:type="spellStart"/>
            <w:r>
              <w:rPr>
                <w:rFonts w:ascii="Calibri" w:hAnsi="Calibri"/>
                <w:i/>
                <w:sz w:val="20"/>
              </w:rPr>
              <w:t>Polymers</w:t>
            </w:r>
            <w:proofErr w:type="spellEnd"/>
            <w:r>
              <w:rPr>
                <w:rFonts w:ascii="Calibri" w:hAnsi="Calibri"/>
                <w:i/>
                <w:sz w:val="20"/>
              </w:rPr>
              <w:t xml:space="preserve"> GmbH. </w:t>
            </w:r>
          </w:p>
          <w:p w14:paraId="6B1F94B5" w14:textId="77777777" w:rsidR="00071DB3" w:rsidRDefault="00A82E37" w:rsidP="00F34009">
            <w:pPr>
              <w:rPr>
                <w:rFonts w:ascii="Calibri" w:hAnsi="Calibri" w:cs="Calibri"/>
                <w:i/>
                <w:sz w:val="20"/>
              </w:rPr>
            </w:pPr>
            <w:r>
              <w:rPr>
                <w:rFonts w:ascii="Calibri" w:hAnsi="Calibri"/>
                <w:i/>
                <w:sz w:val="20"/>
              </w:rPr>
              <w:t xml:space="preserve">El segmento de distribución engloba el PE biológico </w:t>
            </w:r>
            <w:proofErr w:type="spellStart"/>
            <w:r>
              <w:rPr>
                <w:rFonts w:ascii="Calibri" w:hAnsi="Calibri"/>
                <w:i/>
                <w:sz w:val="20"/>
              </w:rPr>
              <w:t>I’m</w:t>
            </w:r>
            <w:proofErr w:type="spellEnd"/>
            <w:r>
              <w:rPr>
                <w:rFonts w:ascii="Calibri" w:hAnsi="Calibri"/>
                <w:i/>
                <w:sz w:val="20"/>
              </w:rPr>
              <w:t xml:space="preserve"> </w:t>
            </w:r>
            <w:proofErr w:type="spellStart"/>
            <w:r>
              <w:rPr>
                <w:rFonts w:ascii="Calibri" w:hAnsi="Calibri"/>
                <w:i/>
                <w:sz w:val="20"/>
              </w:rPr>
              <w:t>green</w:t>
            </w:r>
            <w:proofErr w:type="spellEnd"/>
            <w:r>
              <w:rPr>
                <w:rFonts w:ascii="Calibri" w:hAnsi="Calibri"/>
                <w:i/>
                <w:sz w:val="20"/>
              </w:rPr>
              <w:t xml:space="preserve">™ de Braskem, el PET </w:t>
            </w:r>
            <w:proofErr w:type="spellStart"/>
            <w:r>
              <w:rPr>
                <w:rFonts w:ascii="Calibri" w:hAnsi="Calibri"/>
                <w:i/>
                <w:sz w:val="20"/>
              </w:rPr>
              <w:t>Eastlon</w:t>
            </w:r>
            <w:proofErr w:type="spellEnd"/>
            <w:r>
              <w:rPr>
                <w:rFonts w:ascii="Calibri" w:hAnsi="Calibri"/>
                <w:i/>
                <w:sz w:val="20"/>
              </w:rPr>
              <w:t xml:space="preserve"> biológico del grupo </w:t>
            </w:r>
            <w:proofErr w:type="spellStart"/>
            <w:r>
              <w:rPr>
                <w:rFonts w:ascii="Calibri" w:hAnsi="Calibri"/>
                <w:i/>
                <w:sz w:val="20"/>
              </w:rPr>
              <w:t>Fenc</w:t>
            </w:r>
            <w:proofErr w:type="spellEnd"/>
            <w:r>
              <w:rPr>
                <w:rFonts w:ascii="Calibri" w:hAnsi="Calibri"/>
                <w:i/>
                <w:sz w:val="20"/>
              </w:rPr>
              <w:t xml:space="preserve"> y productos reciclados de excelente calidad de KASKADA Ltd.</w:t>
            </w:r>
          </w:p>
          <w:p w14:paraId="3598E515" w14:textId="77777777" w:rsidR="00AE1C16" w:rsidRDefault="00AE1C16" w:rsidP="00AE1C16">
            <w:pPr>
              <w:rPr>
                <w:rFonts w:ascii="Calibri" w:hAnsi="Calibri" w:cs="Calibri"/>
                <w:b/>
                <w:i/>
                <w:sz w:val="20"/>
              </w:rPr>
            </w:pPr>
          </w:p>
          <w:p w14:paraId="45991DE3" w14:textId="77777777" w:rsidR="003C1C7F" w:rsidRPr="006027C1" w:rsidRDefault="00F34009" w:rsidP="00AE1C16">
            <w:pPr>
              <w:rPr>
                <w:sz w:val="20"/>
              </w:rPr>
            </w:pPr>
            <w:r>
              <w:rPr>
                <w:rFonts w:ascii="Calibri" w:hAnsi="Calibri"/>
                <w:b/>
                <w:i/>
                <w:sz w:val="20"/>
              </w:rPr>
              <w:t>Más información</w:t>
            </w:r>
            <w:r>
              <w:rPr>
                <w:rFonts w:ascii="Calibri" w:hAnsi="Calibri"/>
                <w:i/>
                <w:sz w:val="20"/>
              </w:rPr>
              <w:t xml:space="preserve">: </w:t>
            </w:r>
            <w:hyperlink r:id="rId6" w:history="1">
              <w:r>
                <w:rPr>
                  <w:rStyle w:val="Hyperlink"/>
                  <w:rFonts w:ascii="Calibri" w:hAnsi="Calibri"/>
                  <w:i/>
                  <w:sz w:val="20"/>
                </w:rPr>
                <w:t>www.fkur.com</w:t>
              </w:r>
            </w:hyperlink>
            <w:r>
              <w:rPr>
                <w:rFonts w:ascii="Calibri" w:hAnsi="Calibri"/>
                <w:i/>
                <w:sz w:val="20"/>
              </w:rPr>
              <w:t xml:space="preserve"> y </w:t>
            </w:r>
            <w:hyperlink r:id="rId7" w:history="1">
              <w:r>
                <w:rPr>
                  <w:rStyle w:val="Hyperlink"/>
                  <w:rFonts w:ascii="Calibri" w:hAnsi="Calibri"/>
                  <w:i/>
                  <w:sz w:val="20"/>
                </w:rPr>
                <w:t>www.fkur-polymers.com</w:t>
              </w:r>
            </w:hyperlink>
            <w:r>
              <w:rPr>
                <w:rFonts w:ascii="Calibri" w:hAnsi="Calibri"/>
                <w:i/>
                <w:sz w:val="20"/>
              </w:rPr>
              <w:t xml:space="preserve"> </w:t>
            </w:r>
          </w:p>
        </w:tc>
        <w:tc>
          <w:tcPr>
            <w:tcW w:w="3181" w:type="dxa"/>
          </w:tcPr>
          <w:p w14:paraId="1E1C5D57" w14:textId="77777777" w:rsidR="003C1C7F" w:rsidRPr="006D4BA3" w:rsidRDefault="003C1C7F" w:rsidP="007D2DAF">
            <w:pPr>
              <w:tabs>
                <w:tab w:val="left" w:pos="851"/>
                <w:tab w:val="left" w:pos="1191"/>
                <w:tab w:val="center" w:pos="4536"/>
              </w:tabs>
              <w:spacing w:line="190" w:lineRule="exact"/>
              <w:rPr>
                <w:rFonts w:cs="Calibri"/>
                <w:sz w:val="18"/>
                <w:szCs w:val="18"/>
              </w:rPr>
            </w:pPr>
          </w:p>
        </w:tc>
      </w:tr>
    </w:tbl>
    <w:p w14:paraId="41033BA8" w14:textId="77777777" w:rsidR="00A6567B" w:rsidRPr="00AE1C16" w:rsidRDefault="00A6567B"/>
    <w:sectPr w:rsidR="00A6567B" w:rsidRPr="00AE1C16" w:rsidSect="003C1C7F">
      <w:headerReference w:type="default" r:id="rId8"/>
      <w:footerReference w:type="default" r:id="rId9"/>
      <w:pgSz w:w="11906" w:h="16838" w:code="9"/>
      <w:pgMar w:top="737" w:right="1077" w:bottom="1134" w:left="124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CB2C" w14:textId="77777777" w:rsidR="00FC73FD" w:rsidRDefault="00FC73FD" w:rsidP="003C1C7F">
      <w:r>
        <w:separator/>
      </w:r>
    </w:p>
  </w:endnote>
  <w:endnote w:type="continuationSeparator" w:id="0">
    <w:p w14:paraId="6FFC75B8" w14:textId="77777777" w:rsidR="00FC73FD" w:rsidRDefault="00FC73FD" w:rsidP="003C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EDB4" w14:textId="737FA524" w:rsidR="00FC73FD" w:rsidRPr="003C1C7F" w:rsidRDefault="00FC73FD" w:rsidP="003C1C7F">
    <w:pPr>
      <w:pStyle w:val="Fuzeile"/>
      <w:jc w:val="right"/>
      <w:rPr>
        <w:sz w:val="18"/>
        <w:szCs w:val="18"/>
      </w:rPr>
    </w:pPr>
    <w:r>
      <w:rPr>
        <w:sz w:val="18"/>
      </w:rPr>
      <w:t xml:space="preserve">Página </w:t>
    </w:r>
    <w:r w:rsidRPr="003C1C7F">
      <w:rPr>
        <w:rStyle w:val="Seitenzahl"/>
        <w:sz w:val="18"/>
      </w:rPr>
      <w:fldChar w:fldCharType="begin"/>
    </w:r>
    <w:r w:rsidRPr="003C1C7F">
      <w:rPr>
        <w:rStyle w:val="Seitenzahl"/>
        <w:sz w:val="18"/>
      </w:rPr>
      <w:instrText xml:space="preserve"> PAGE </w:instrText>
    </w:r>
    <w:r w:rsidRPr="003C1C7F">
      <w:rPr>
        <w:rStyle w:val="Seitenzahl"/>
        <w:sz w:val="18"/>
      </w:rPr>
      <w:fldChar w:fldCharType="separate"/>
    </w:r>
    <w:r w:rsidR="00B70CFC">
      <w:rPr>
        <w:rStyle w:val="Seitenzahl"/>
        <w:noProof/>
        <w:sz w:val="18"/>
      </w:rPr>
      <w:t>2</w:t>
    </w:r>
    <w:r w:rsidRPr="003C1C7F">
      <w:rPr>
        <w:rStyle w:val="Seitenzahl"/>
        <w:sz w:val="18"/>
      </w:rPr>
      <w:fldChar w:fldCharType="end"/>
    </w:r>
    <w:r>
      <w:rPr>
        <w:rStyle w:val="Seitenzahl"/>
        <w:sz w:val="18"/>
      </w:rPr>
      <w:t xml:space="preserve"> de </w:t>
    </w:r>
    <w:r w:rsidRPr="003C1C7F">
      <w:rPr>
        <w:rStyle w:val="Seitenzahl"/>
        <w:sz w:val="18"/>
      </w:rPr>
      <w:fldChar w:fldCharType="begin"/>
    </w:r>
    <w:r w:rsidRPr="003C1C7F">
      <w:rPr>
        <w:rStyle w:val="Seitenzahl"/>
        <w:sz w:val="18"/>
      </w:rPr>
      <w:instrText xml:space="preserve"> NUMPAGES </w:instrText>
    </w:r>
    <w:r w:rsidRPr="003C1C7F">
      <w:rPr>
        <w:rStyle w:val="Seitenzahl"/>
        <w:sz w:val="18"/>
      </w:rPr>
      <w:fldChar w:fldCharType="separate"/>
    </w:r>
    <w:r w:rsidR="00B70CFC">
      <w:rPr>
        <w:rStyle w:val="Seitenzahl"/>
        <w:noProof/>
        <w:sz w:val="18"/>
      </w:rPr>
      <w:t>2</w:t>
    </w:r>
    <w:r w:rsidRPr="003C1C7F">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64DD" w14:textId="77777777" w:rsidR="00FC73FD" w:rsidRDefault="00FC73FD" w:rsidP="003C1C7F">
      <w:r>
        <w:separator/>
      </w:r>
    </w:p>
  </w:footnote>
  <w:footnote w:type="continuationSeparator" w:id="0">
    <w:p w14:paraId="3DC182ED" w14:textId="77777777" w:rsidR="00FC73FD" w:rsidRDefault="00FC73FD" w:rsidP="003C1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7088"/>
      <w:gridCol w:w="3062"/>
    </w:tblGrid>
    <w:tr w:rsidR="00FC73FD" w:rsidRPr="003C1C7F" w14:paraId="1C4B32D7" w14:textId="77777777" w:rsidTr="00074BC1">
      <w:trPr>
        <w:cantSplit/>
        <w:trHeight w:hRule="exact" w:val="1780"/>
      </w:trPr>
      <w:tc>
        <w:tcPr>
          <w:tcW w:w="7088" w:type="dxa"/>
        </w:tcPr>
        <w:p w14:paraId="179BD487" w14:textId="77777777" w:rsidR="00C966BD" w:rsidRPr="00C966BD" w:rsidRDefault="00C966BD" w:rsidP="00DB0A43">
          <w:pPr>
            <w:ind w:right="283"/>
            <w:rPr>
              <w:rFonts w:ascii="Calibri" w:hAnsi="Calibri" w:cs="Calibri"/>
              <w:b/>
              <w:sz w:val="32"/>
            </w:rPr>
          </w:pPr>
          <w:r>
            <w:rPr>
              <w:rFonts w:ascii="Calibri" w:hAnsi="Calibri"/>
              <w:b/>
              <w:sz w:val="32"/>
            </w:rPr>
            <w:t>NOTA DE PRENSA</w:t>
          </w:r>
        </w:p>
      </w:tc>
      <w:tc>
        <w:tcPr>
          <w:tcW w:w="3062" w:type="dxa"/>
        </w:tcPr>
        <w:p w14:paraId="5034FFEE" w14:textId="77777777" w:rsidR="00FC73FD" w:rsidRPr="003C1C7F" w:rsidRDefault="00A75633" w:rsidP="003C1C7F">
          <w:r>
            <w:rPr>
              <w:noProof/>
              <w:lang w:val="de-DE"/>
            </w:rPr>
            <w:drawing>
              <wp:inline distT="0" distB="0" distL="0" distR="0" wp14:anchorId="2B18B6C4" wp14:editId="6E283E8A">
                <wp:extent cx="1319530" cy="673100"/>
                <wp:effectExtent l="0" t="0" r="0" b="0"/>
                <wp:docPr id="3" name="Bild 1" descr="Beschreibung: Beschreibung: FKuR_Logo_200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eschreibung: FKuR_Logo_2007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673100"/>
                        </a:xfrm>
                        <a:prstGeom prst="rect">
                          <a:avLst/>
                        </a:prstGeom>
                        <a:noFill/>
                        <a:ln>
                          <a:noFill/>
                        </a:ln>
                      </pic:spPr>
                    </pic:pic>
                  </a:graphicData>
                </a:graphic>
              </wp:inline>
            </w:drawing>
          </w:r>
        </w:p>
      </w:tc>
    </w:tr>
    <w:tr w:rsidR="00FC73FD" w:rsidRPr="003C1C7F" w14:paraId="015BDD8F" w14:textId="77777777" w:rsidTr="006D4BA3">
      <w:trPr>
        <w:cantSplit/>
        <w:trHeight w:hRule="exact" w:val="2467"/>
      </w:trPr>
      <w:tc>
        <w:tcPr>
          <w:tcW w:w="7088" w:type="dxa"/>
        </w:tcPr>
        <w:p w14:paraId="0BEA32BB" w14:textId="77777777" w:rsidR="00FC73FD" w:rsidRPr="00E50B7E" w:rsidRDefault="00C966BD" w:rsidP="003C1C7F">
          <w:pPr>
            <w:rPr>
              <w:rFonts w:cs="Calibri"/>
              <w:sz w:val="6"/>
            </w:rPr>
          </w:pPr>
          <w:r>
            <w:rPr>
              <w:noProof/>
              <w:lang w:val="de-DE"/>
            </w:rPr>
            <w:drawing>
              <wp:anchor distT="0" distB="0" distL="114300" distR="114300" simplePos="0" relativeHeight="251680256" behindDoc="0" locked="0" layoutInCell="1" allowOverlap="1" wp14:anchorId="18F41CF6" wp14:editId="6807C156">
                <wp:simplePos x="0" y="0"/>
                <wp:positionH relativeFrom="column">
                  <wp:posOffset>-1271</wp:posOffset>
                </wp:positionH>
                <wp:positionV relativeFrom="paragraph">
                  <wp:posOffset>-712470</wp:posOffset>
                </wp:positionV>
                <wp:extent cx="1876425" cy="133885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140" cy="13450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A8F47E" w14:textId="77777777" w:rsidR="00FC73FD" w:rsidRDefault="00FC73FD" w:rsidP="003C1C7F">
          <w:pPr>
            <w:rPr>
              <w:rFonts w:cs="Calibri"/>
            </w:rPr>
          </w:pPr>
        </w:p>
        <w:p w14:paraId="16B86755" w14:textId="77777777" w:rsidR="00C966BD" w:rsidRDefault="00C966BD" w:rsidP="003C1C7F">
          <w:pPr>
            <w:rPr>
              <w:rFonts w:cs="Calibri"/>
            </w:rPr>
          </w:pPr>
        </w:p>
        <w:p w14:paraId="3B60EE63" w14:textId="77777777" w:rsidR="00C966BD" w:rsidRDefault="00C966BD" w:rsidP="003C1C7F">
          <w:pPr>
            <w:rPr>
              <w:rFonts w:cs="Calibri"/>
            </w:rPr>
          </w:pPr>
        </w:p>
        <w:p w14:paraId="10A622E3" w14:textId="77777777" w:rsidR="00C966BD" w:rsidRDefault="00C966BD" w:rsidP="003C1C7F">
          <w:pPr>
            <w:rPr>
              <w:rFonts w:cs="Calibri"/>
            </w:rPr>
          </w:pPr>
        </w:p>
        <w:p w14:paraId="5095068D" w14:textId="77777777" w:rsidR="00C966BD" w:rsidRPr="00780BF1" w:rsidRDefault="00C966BD" w:rsidP="003C1C7F">
          <w:pPr>
            <w:rPr>
              <w:rFonts w:asciiTheme="minorHAnsi" w:hAnsiTheme="minorHAnsi" w:cstheme="minorHAnsi"/>
              <w:b/>
              <w:bCs/>
            </w:rPr>
          </w:pPr>
          <w:r>
            <w:rPr>
              <w:rFonts w:asciiTheme="minorHAnsi" w:hAnsiTheme="minorHAnsi"/>
              <w:b/>
            </w:rPr>
            <w:t>Nave 7, stand 7-523</w:t>
          </w:r>
        </w:p>
        <w:p w14:paraId="00292FE2" w14:textId="77777777" w:rsidR="00C966BD" w:rsidRPr="00E50B7E" w:rsidRDefault="00C966BD" w:rsidP="003C1C7F">
          <w:pPr>
            <w:rPr>
              <w:rFonts w:cs="Calibri"/>
            </w:rPr>
          </w:pPr>
        </w:p>
      </w:tc>
      <w:tc>
        <w:tcPr>
          <w:tcW w:w="3062" w:type="dxa"/>
        </w:tcPr>
        <w:p w14:paraId="471EB0B7" w14:textId="77777777" w:rsidR="00DB0A43" w:rsidRPr="006D4BA3" w:rsidRDefault="00DB0A43" w:rsidP="00DB0A43">
          <w:pPr>
            <w:spacing w:line="190" w:lineRule="exact"/>
            <w:rPr>
              <w:rFonts w:ascii="Calibri" w:hAnsi="Calibri" w:cs="Calibri"/>
              <w:color w:val="808080"/>
              <w:sz w:val="18"/>
              <w:szCs w:val="18"/>
              <w:lang w:val="de-DE"/>
            </w:rPr>
          </w:pPr>
          <w:r w:rsidRPr="006D4BA3">
            <w:rPr>
              <w:rFonts w:ascii="Calibri" w:hAnsi="Calibri"/>
              <w:color w:val="808080"/>
              <w:sz w:val="18"/>
              <w:lang w:val="de-DE"/>
            </w:rPr>
            <w:t>FKuR Kunststoff GmbH</w:t>
          </w:r>
        </w:p>
        <w:p w14:paraId="7F6E3E7C" w14:textId="77777777" w:rsidR="00DB0A43" w:rsidRPr="006D4BA3" w:rsidRDefault="00DB0A43" w:rsidP="00DB0A43">
          <w:pPr>
            <w:spacing w:line="190" w:lineRule="exact"/>
            <w:rPr>
              <w:rFonts w:ascii="Calibri" w:hAnsi="Calibri" w:cs="Calibri"/>
              <w:color w:val="808080"/>
              <w:sz w:val="18"/>
              <w:szCs w:val="18"/>
              <w:lang w:val="de-DE"/>
            </w:rPr>
          </w:pPr>
          <w:r w:rsidRPr="006D4BA3">
            <w:rPr>
              <w:rFonts w:ascii="Calibri" w:hAnsi="Calibri"/>
              <w:color w:val="808080"/>
              <w:sz w:val="18"/>
              <w:lang w:val="de-DE"/>
            </w:rPr>
            <w:t xml:space="preserve">Siemensring 79 </w:t>
          </w:r>
        </w:p>
        <w:p w14:paraId="436019C0" w14:textId="77777777" w:rsidR="00DB0A43" w:rsidRPr="006D4BA3" w:rsidRDefault="00DB0A43" w:rsidP="00DB0A43">
          <w:pPr>
            <w:spacing w:line="190" w:lineRule="exact"/>
            <w:rPr>
              <w:rFonts w:ascii="Calibri" w:hAnsi="Calibri" w:cs="Calibri"/>
              <w:color w:val="808080"/>
              <w:sz w:val="18"/>
              <w:szCs w:val="18"/>
              <w:lang w:val="de-DE"/>
            </w:rPr>
          </w:pPr>
          <w:r w:rsidRPr="006D4BA3">
            <w:rPr>
              <w:rFonts w:ascii="Calibri" w:hAnsi="Calibri"/>
              <w:color w:val="808080"/>
              <w:sz w:val="18"/>
              <w:lang w:val="de-DE"/>
            </w:rPr>
            <w:t xml:space="preserve">47877 Willich, </w:t>
          </w:r>
          <w:proofErr w:type="spellStart"/>
          <w:r w:rsidRPr="006D4BA3">
            <w:rPr>
              <w:rFonts w:ascii="Calibri" w:hAnsi="Calibri"/>
              <w:color w:val="808080"/>
              <w:sz w:val="18"/>
              <w:lang w:val="de-DE"/>
            </w:rPr>
            <w:t>Alemania</w:t>
          </w:r>
          <w:proofErr w:type="spellEnd"/>
        </w:p>
        <w:p w14:paraId="58C8BA95" w14:textId="77777777" w:rsidR="00DB0A43" w:rsidRPr="006D4BA3" w:rsidRDefault="00DB0A43" w:rsidP="00DB0A43">
          <w:pPr>
            <w:spacing w:line="190" w:lineRule="exact"/>
            <w:rPr>
              <w:rFonts w:ascii="Calibri" w:hAnsi="Calibri" w:cs="Calibri"/>
              <w:color w:val="808080"/>
              <w:sz w:val="18"/>
              <w:szCs w:val="18"/>
              <w:lang w:val="de-DE"/>
            </w:rPr>
          </w:pPr>
        </w:p>
        <w:p w14:paraId="27AACC2F" w14:textId="77777777" w:rsidR="00DB0A43" w:rsidRPr="001433A1" w:rsidRDefault="00DB0A43" w:rsidP="00DB0A43">
          <w:pPr>
            <w:spacing w:line="190" w:lineRule="exact"/>
            <w:ind w:right="-57"/>
            <w:rPr>
              <w:rFonts w:ascii="Calibri" w:hAnsi="Calibri" w:cs="Calibri"/>
              <w:color w:val="808080"/>
              <w:sz w:val="18"/>
              <w:szCs w:val="18"/>
            </w:rPr>
          </w:pPr>
          <w:r>
            <w:rPr>
              <w:rFonts w:ascii="Calibri" w:hAnsi="Calibri"/>
              <w:color w:val="808080"/>
              <w:sz w:val="18"/>
            </w:rPr>
            <w:t>Contacto para la prensa:</w:t>
          </w:r>
        </w:p>
        <w:p w14:paraId="5E67E9AF" w14:textId="77777777" w:rsidR="00DB0A43" w:rsidRPr="001433A1" w:rsidRDefault="00AE1C16" w:rsidP="00DB0A43">
          <w:pPr>
            <w:spacing w:line="190" w:lineRule="exact"/>
            <w:ind w:right="-57"/>
            <w:rPr>
              <w:rFonts w:ascii="Calibri" w:hAnsi="Calibri" w:cs="Calibri"/>
              <w:color w:val="808080"/>
              <w:sz w:val="18"/>
              <w:szCs w:val="18"/>
            </w:rPr>
          </w:pPr>
          <w:r>
            <w:rPr>
              <w:rFonts w:ascii="Calibri" w:hAnsi="Calibri"/>
              <w:color w:val="808080"/>
              <w:sz w:val="18"/>
            </w:rPr>
            <w:t>Denise Martha</w:t>
          </w:r>
        </w:p>
        <w:p w14:paraId="537CCAC5" w14:textId="77777777" w:rsidR="00DB0A43" w:rsidRPr="001433A1" w:rsidRDefault="00DB0A43" w:rsidP="00DB0A43">
          <w:pPr>
            <w:tabs>
              <w:tab w:val="left" w:pos="851"/>
            </w:tabs>
            <w:spacing w:line="190" w:lineRule="exact"/>
            <w:rPr>
              <w:rFonts w:ascii="Calibri" w:hAnsi="Calibri" w:cs="Calibri"/>
              <w:color w:val="808080"/>
              <w:sz w:val="18"/>
              <w:szCs w:val="18"/>
            </w:rPr>
          </w:pPr>
          <w:r>
            <w:rPr>
              <w:rFonts w:ascii="Calibri" w:hAnsi="Calibri"/>
              <w:color w:val="808080"/>
              <w:sz w:val="18"/>
            </w:rPr>
            <w:t xml:space="preserve">Teléfono: </w:t>
          </w:r>
          <w:r>
            <w:rPr>
              <w:rFonts w:ascii="Calibri" w:hAnsi="Calibri"/>
              <w:color w:val="808080"/>
              <w:sz w:val="18"/>
            </w:rPr>
            <w:tab/>
            <w:t>+49 (0) 2154 /92 51-17</w:t>
          </w:r>
        </w:p>
        <w:p w14:paraId="757BCC7E" w14:textId="77777777" w:rsidR="00DB0A43" w:rsidRPr="001433A1" w:rsidRDefault="00DB0A43" w:rsidP="00DB0A43">
          <w:pPr>
            <w:tabs>
              <w:tab w:val="left" w:pos="851"/>
            </w:tabs>
            <w:spacing w:line="190" w:lineRule="exact"/>
            <w:rPr>
              <w:rFonts w:ascii="Calibri" w:hAnsi="Calibri" w:cs="Calibri"/>
              <w:color w:val="808080"/>
              <w:sz w:val="18"/>
              <w:szCs w:val="18"/>
            </w:rPr>
          </w:pPr>
          <w:r>
            <w:rPr>
              <w:rFonts w:ascii="Calibri" w:hAnsi="Calibri"/>
              <w:color w:val="808080"/>
              <w:sz w:val="18"/>
            </w:rPr>
            <w:t xml:space="preserve">Fax: </w:t>
          </w:r>
          <w:r>
            <w:rPr>
              <w:rFonts w:ascii="Calibri" w:hAnsi="Calibri"/>
              <w:color w:val="808080"/>
              <w:sz w:val="18"/>
            </w:rPr>
            <w:tab/>
            <w:t>+49 (0) 2154 /92 51-51</w:t>
          </w:r>
        </w:p>
        <w:p w14:paraId="2960F151" w14:textId="77777777" w:rsidR="00DB0A43" w:rsidRPr="00E50B7E" w:rsidRDefault="00DB0A43" w:rsidP="00DB0A43">
          <w:pPr>
            <w:pStyle w:val="Fuzeile"/>
            <w:tabs>
              <w:tab w:val="clear" w:pos="9072"/>
              <w:tab w:val="left" w:pos="851"/>
            </w:tabs>
            <w:spacing w:line="190" w:lineRule="exact"/>
            <w:rPr>
              <w:rFonts w:cs="Calibri"/>
              <w:color w:val="808080"/>
              <w:sz w:val="18"/>
              <w:szCs w:val="18"/>
            </w:rPr>
          </w:pPr>
          <w:r>
            <w:rPr>
              <w:color w:val="808080"/>
              <w:sz w:val="18"/>
            </w:rPr>
            <w:t>Correo electrónico: marketing@fkur.com</w:t>
          </w:r>
        </w:p>
        <w:p w14:paraId="07166780" w14:textId="77777777" w:rsidR="00DB0A43" w:rsidRPr="00E50B7E" w:rsidRDefault="00DB0A43" w:rsidP="00DB0A43">
          <w:pPr>
            <w:pStyle w:val="Fuzeile"/>
            <w:tabs>
              <w:tab w:val="clear" w:pos="9072"/>
              <w:tab w:val="left" w:pos="851"/>
              <w:tab w:val="left" w:pos="1191"/>
            </w:tabs>
            <w:spacing w:line="190" w:lineRule="exact"/>
            <w:rPr>
              <w:rFonts w:cs="Calibri"/>
              <w:color w:val="808080"/>
              <w:sz w:val="18"/>
              <w:szCs w:val="18"/>
            </w:rPr>
          </w:pPr>
          <w:r>
            <w:rPr>
              <w:color w:val="808080"/>
              <w:sz w:val="18"/>
            </w:rPr>
            <w:t>Sitio web: www.fkur.com</w:t>
          </w:r>
        </w:p>
        <w:p w14:paraId="018D6063" w14:textId="77777777" w:rsidR="00FC73FD" w:rsidRPr="00071DB3" w:rsidRDefault="00FC73FD" w:rsidP="003C1C7F">
          <w:pPr>
            <w:tabs>
              <w:tab w:val="left" w:pos="851"/>
              <w:tab w:val="left" w:pos="1191"/>
            </w:tabs>
            <w:spacing w:line="190" w:lineRule="exact"/>
            <w:rPr>
              <w:rFonts w:ascii="Calibri" w:hAnsi="Calibri" w:cs="Calibri"/>
              <w:color w:val="808080"/>
              <w:sz w:val="18"/>
              <w:szCs w:val="18"/>
            </w:rPr>
          </w:pPr>
        </w:p>
        <w:p w14:paraId="27B76300" w14:textId="77777777" w:rsidR="00FC73FD" w:rsidRPr="00071DB3" w:rsidRDefault="00FC73FD" w:rsidP="003C1C7F">
          <w:pPr>
            <w:tabs>
              <w:tab w:val="left" w:pos="851"/>
              <w:tab w:val="left" w:pos="1191"/>
            </w:tabs>
            <w:spacing w:line="190" w:lineRule="exact"/>
            <w:rPr>
              <w:rFonts w:cs="Calibri"/>
              <w:sz w:val="16"/>
            </w:rPr>
          </w:pPr>
        </w:p>
        <w:p w14:paraId="415DB0D9" w14:textId="77777777" w:rsidR="00FC73FD" w:rsidRPr="00071DB3" w:rsidRDefault="00FC73FD" w:rsidP="003C1C7F">
          <w:pPr>
            <w:tabs>
              <w:tab w:val="left" w:pos="1191"/>
            </w:tabs>
            <w:rPr>
              <w:rFonts w:cs="Calibri"/>
              <w:sz w:val="16"/>
            </w:rPr>
          </w:pPr>
        </w:p>
        <w:p w14:paraId="42563C80" w14:textId="77777777" w:rsidR="00FC73FD" w:rsidRPr="00071DB3" w:rsidRDefault="00FC73FD" w:rsidP="003C1C7F">
          <w:pPr>
            <w:tabs>
              <w:tab w:val="left" w:pos="1191"/>
            </w:tabs>
            <w:rPr>
              <w:rFonts w:cs="Calibri"/>
              <w:sz w:val="16"/>
            </w:rPr>
          </w:pPr>
        </w:p>
      </w:tc>
    </w:tr>
  </w:tbl>
  <w:p w14:paraId="3C4F6F5F" w14:textId="77777777" w:rsidR="00FC73FD" w:rsidRDefault="00FC73F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C7F"/>
    <w:rsid w:val="00071DB3"/>
    <w:rsid w:val="00074BC1"/>
    <w:rsid w:val="002C6CAF"/>
    <w:rsid w:val="003C1C7F"/>
    <w:rsid w:val="003F5973"/>
    <w:rsid w:val="004A68F5"/>
    <w:rsid w:val="004B76DA"/>
    <w:rsid w:val="00510D48"/>
    <w:rsid w:val="00516888"/>
    <w:rsid w:val="0056044A"/>
    <w:rsid w:val="006375D6"/>
    <w:rsid w:val="00686200"/>
    <w:rsid w:val="006C3FBF"/>
    <w:rsid w:val="006D4BA3"/>
    <w:rsid w:val="00706DB6"/>
    <w:rsid w:val="00776A91"/>
    <w:rsid w:val="00780BF1"/>
    <w:rsid w:val="007D2DAF"/>
    <w:rsid w:val="0080200C"/>
    <w:rsid w:val="00A6567B"/>
    <w:rsid w:val="00A75633"/>
    <w:rsid w:val="00A82E37"/>
    <w:rsid w:val="00A91E9E"/>
    <w:rsid w:val="00AB34D1"/>
    <w:rsid w:val="00AE1C16"/>
    <w:rsid w:val="00B70CFC"/>
    <w:rsid w:val="00C966BD"/>
    <w:rsid w:val="00CF0570"/>
    <w:rsid w:val="00D1175E"/>
    <w:rsid w:val="00DB0A43"/>
    <w:rsid w:val="00DB4C04"/>
    <w:rsid w:val="00E50B7E"/>
    <w:rsid w:val="00EC38F2"/>
    <w:rsid w:val="00F24112"/>
    <w:rsid w:val="00F34009"/>
    <w:rsid w:val="00F3659F"/>
    <w:rsid w:val="00FC7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FC1BE9"/>
  <w15:docId w15:val="{33AEF284-46BC-4325-AA64-4E2E01EF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1C7F"/>
    <w:rPr>
      <w:rFonts w:ascii="Arial" w:eastAsia="Times New Roman" w:hAnsi="Arial"/>
      <w:sz w:val="24"/>
    </w:rPr>
  </w:style>
  <w:style w:type="paragraph" w:styleId="berschrift1">
    <w:name w:val="heading 1"/>
    <w:basedOn w:val="Standard"/>
    <w:next w:val="Standard"/>
    <w:link w:val="berschrift1Zchn"/>
    <w:qFormat/>
    <w:rsid w:val="004B76DA"/>
    <w:pPr>
      <w:keepNext/>
      <w:outlineLvl w:val="0"/>
    </w:pPr>
    <w:rPr>
      <w:b/>
      <w:sz w:val="32"/>
    </w:rPr>
  </w:style>
  <w:style w:type="paragraph" w:styleId="berschrift2">
    <w:name w:val="heading 2"/>
    <w:basedOn w:val="Standard"/>
    <w:next w:val="Standard"/>
    <w:link w:val="berschrift2Zchn"/>
    <w:uiPriority w:val="9"/>
    <w:semiHidden/>
    <w:unhideWhenUsed/>
    <w:qFormat/>
    <w:rsid w:val="00AE1C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C1C7F"/>
    <w:rPr>
      <w:rFonts w:ascii="Tahoma" w:eastAsia="Calibri" w:hAnsi="Tahoma" w:cs="Tahoma"/>
      <w:sz w:val="16"/>
      <w:szCs w:val="16"/>
      <w:lang w:eastAsia="en-US"/>
    </w:rPr>
  </w:style>
  <w:style w:type="character" w:customStyle="1" w:styleId="SprechblasentextZchn">
    <w:name w:val="Sprechblasentext Zchn"/>
    <w:link w:val="Sprechblasentext"/>
    <w:uiPriority w:val="99"/>
    <w:semiHidden/>
    <w:rsid w:val="003C1C7F"/>
    <w:rPr>
      <w:rFonts w:ascii="Tahoma" w:hAnsi="Tahoma" w:cs="Tahoma"/>
      <w:sz w:val="16"/>
      <w:szCs w:val="16"/>
    </w:rPr>
  </w:style>
  <w:style w:type="paragraph" w:styleId="Kopfzeile">
    <w:name w:val="header"/>
    <w:basedOn w:val="Standard"/>
    <w:link w:val="KopfzeileZchn"/>
    <w:uiPriority w:val="99"/>
    <w:unhideWhenUsed/>
    <w:rsid w:val="003C1C7F"/>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3C1C7F"/>
  </w:style>
  <w:style w:type="paragraph" w:styleId="Fuzeile">
    <w:name w:val="footer"/>
    <w:basedOn w:val="Standard"/>
    <w:link w:val="FuzeileZchn"/>
    <w:unhideWhenUsed/>
    <w:rsid w:val="003C1C7F"/>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3C1C7F"/>
  </w:style>
  <w:style w:type="paragraph" w:styleId="Textkrper2">
    <w:name w:val="Body Text 2"/>
    <w:basedOn w:val="Standard"/>
    <w:link w:val="Textkrper2Zchn"/>
    <w:rsid w:val="003C1C7F"/>
    <w:pPr>
      <w:autoSpaceDE w:val="0"/>
      <w:autoSpaceDN w:val="0"/>
      <w:adjustRightInd w:val="0"/>
      <w:spacing w:line="300" w:lineRule="auto"/>
    </w:pPr>
    <w:rPr>
      <w:rFonts w:cs="Arial"/>
      <w:b/>
      <w:bCs/>
    </w:rPr>
  </w:style>
  <w:style w:type="character" w:customStyle="1" w:styleId="Textkrper2Zchn">
    <w:name w:val="Textkörper 2 Zchn"/>
    <w:link w:val="Textkrper2"/>
    <w:rsid w:val="003C1C7F"/>
    <w:rPr>
      <w:rFonts w:ascii="Arial" w:eastAsia="Times New Roman" w:hAnsi="Arial" w:cs="Arial"/>
      <w:b/>
      <w:bCs/>
      <w:sz w:val="24"/>
      <w:szCs w:val="20"/>
      <w:lang w:eastAsia="de-DE"/>
    </w:rPr>
  </w:style>
  <w:style w:type="character" w:styleId="Seitenzahl">
    <w:name w:val="page number"/>
    <w:basedOn w:val="Absatz-Standardschriftart"/>
    <w:rsid w:val="003C1C7F"/>
  </w:style>
  <w:style w:type="character" w:customStyle="1" w:styleId="berschrift1Zchn">
    <w:name w:val="Überschrift 1 Zchn"/>
    <w:link w:val="berschrift1"/>
    <w:rsid w:val="004B76DA"/>
    <w:rPr>
      <w:rFonts w:ascii="Arial" w:eastAsia="Times New Roman" w:hAnsi="Arial" w:cs="Times New Roman"/>
      <w:b/>
      <w:sz w:val="32"/>
      <w:szCs w:val="20"/>
      <w:lang w:eastAsia="de-DE"/>
    </w:rPr>
  </w:style>
  <w:style w:type="character" w:styleId="Hyperlink">
    <w:name w:val="Hyperlink"/>
    <w:basedOn w:val="Absatz-Standardschriftart"/>
    <w:uiPriority w:val="99"/>
    <w:unhideWhenUsed/>
    <w:rsid w:val="00EC38F2"/>
    <w:rPr>
      <w:color w:val="0000FF" w:themeColor="hyperlink"/>
      <w:u w:val="single"/>
    </w:rPr>
  </w:style>
  <w:style w:type="character" w:customStyle="1" w:styleId="berschrift2Zchn">
    <w:name w:val="Überschrift 2 Zchn"/>
    <w:basedOn w:val="Absatz-Standardschriftart"/>
    <w:link w:val="berschrift2"/>
    <w:uiPriority w:val="9"/>
    <w:semiHidden/>
    <w:rsid w:val="00AE1C16"/>
    <w:rPr>
      <w:rFonts w:asciiTheme="majorHAnsi" w:eastAsiaTheme="majorEastAsia" w:hAnsiTheme="majorHAnsi" w:cstheme="majorBidi"/>
      <w:color w:val="365F91" w:themeColor="accent1" w:themeShade="BF"/>
      <w:sz w:val="26"/>
      <w:szCs w:val="26"/>
    </w:rPr>
  </w:style>
  <w:style w:type="paragraph" w:styleId="Textkrper">
    <w:name w:val="Body Text"/>
    <w:basedOn w:val="Standard"/>
    <w:link w:val="TextkrperZchn"/>
    <w:uiPriority w:val="99"/>
    <w:semiHidden/>
    <w:unhideWhenUsed/>
    <w:rsid w:val="00AE1C16"/>
    <w:pPr>
      <w:spacing w:after="120"/>
    </w:pPr>
  </w:style>
  <w:style w:type="character" w:customStyle="1" w:styleId="TextkrperZchn">
    <w:name w:val="Textkörper Zchn"/>
    <w:basedOn w:val="Absatz-Standardschriftart"/>
    <w:link w:val="Textkrper"/>
    <w:uiPriority w:val="99"/>
    <w:semiHidden/>
    <w:rsid w:val="00AE1C16"/>
    <w:rPr>
      <w:rFonts w:ascii="Arial" w:eastAsia="Times New Roman" w:hAnsi="Arial"/>
      <w:sz w:val="24"/>
    </w:rPr>
  </w:style>
  <w:style w:type="paragraph" w:styleId="Kommentartext">
    <w:name w:val="annotation text"/>
    <w:uiPriority w:val="99"/>
    <w:semiHidden/>
    <w:unhideWhenUsed/>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kur-polym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ku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denise.winkelmann</dc:creator>
  <cp:lastModifiedBy>Annette Schuster</cp:lastModifiedBy>
  <cp:revision>9</cp:revision>
  <dcterms:created xsi:type="dcterms:W3CDTF">2022-07-13T09:00:00Z</dcterms:created>
  <dcterms:modified xsi:type="dcterms:W3CDTF">2022-07-20T14:41:00Z</dcterms:modified>
</cp:coreProperties>
</file>